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C0D49" w14:textId="77777777" w:rsidR="00C37377" w:rsidRDefault="00C82BEB">
      <w:pPr>
        <w:jc w:val="center"/>
        <w:rPr>
          <w:b/>
        </w:rPr>
      </w:pPr>
      <w:r>
        <w:rPr>
          <w:b/>
        </w:rPr>
        <w:t>Promising Practice – FINAL VERSION</w:t>
      </w:r>
    </w:p>
    <w:p w14:paraId="28065FEB" w14:textId="77777777" w:rsidR="00C37377" w:rsidRDefault="00C37377">
      <w:pPr>
        <w:jc w:val="center"/>
        <w:rPr>
          <w:b/>
        </w:rPr>
      </w:pPr>
    </w:p>
    <w:p w14:paraId="179A8F45" w14:textId="77777777" w:rsidR="00C37377" w:rsidRDefault="00C37377">
      <w:pPr>
        <w:rPr>
          <w:b/>
        </w:rPr>
      </w:pPr>
    </w:p>
    <w:tbl>
      <w:tblPr>
        <w:tblStyle w:val="a"/>
        <w:tblW w:w="10020" w:type="dxa"/>
        <w:tblInd w:w="-367" w:type="dxa"/>
        <w:tblLayout w:type="fixed"/>
        <w:tblLook w:val="0400" w:firstRow="0" w:lastRow="0" w:firstColumn="0" w:lastColumn="0" w:noHBand="0" w:noVBand="1"/>
      </w:tblPr>
      <w:tblGrid>
        <w:gridCol w:w="3300"/>
        <w:gridCol w:w="6720"/>
      </w:tblGrid>
      <w:tr w:rsidR="00C37377" w14:paraId="66D1A345" w14:textId="77777777">
        <w:trPr>
          <w:trHeight w:val="280"/>
        </w:trPr>
        <w:tc>
          <w:tcPr>
            <w:tcW w:w="3300"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1F76F5D4" w14:textId="77777777" w:rsidR="00C37377" w:rsidRDefault="00C82BEB">
            <w:pPr>
              <w:rPr>
                <w:rFonts w:ascii="Times" w:eastAsia="Times" w:hAnsi="Times" w:cs="Times"/>
                <w:color w:val="000000"/>
                <w:sz w:val="20"/>
                <w:szCs w:val="20"/>
              </w:rPr>
            </w:pPr>
            <w:r>
              <w:rPr>
                <w:rFonts w:ascii="Times" w:eastAsia="Times" w:hAnsi="Times" w:cs="Times"/>
                <w:color w:val="000000"/>
                <w:sz w:val="20"/>
                <w:szCs w:val="20"/>
              </w:rPr>
              <w:t>Title of the Promising practice</w:t>
            </w:r>
          </w:p>
        </w:tc>
        <w:tc>
          <w:tcPr>
            <w:tcW w:w="6720" w:type="dxa"/>
            <w:tcBorders>
              <w:top w:val="single" w:sz="4" w:space="0" w:color="000000"/>
              <w:left w:val="nil"/>
              <w:bottom w:val="single" w:sz="4" w:space="0" w:color="000000"/>
              <w:right w:val="single" w:sz="4" w:space="0" w:color="000000"/>
            </w:tcBorders>
            <w:shd w:val="clear" w:color="auto" w:fill="auto"/>
            <w:vAlign w:val="center"/>
          </w:tcPr>
          <w:p w14:paraId="31C17C7D" w14:textId="77777777" w:rsidR="00C37377" w:rsidRDefault="00C82BEB">
            <w:pPr>
              <w:rPr>
                <w:rFonts w:ascii="Times" w:eastAsia="Times" w:hAnsi="Times" w:cs="Times"/>
                <w:color w:val="000000"/>
                <w:sz w:val="20"/>
                <w:szCs w:val="20"/>
              </w:rPr>
            </w:pPr>
            <w:r>
              <w:rPr>
                <w:rFonts w:ascii="Times" w:eastAsia="Times" w:hAnsi="Times" w:cs="Times"/>
                <w:color w:val="000000"/>
                <w:sz w:val="20"/>
                <w:szCs w:val="20"/>
              </w:rPr>
              <w:t xml:space="preserve"> We are all the </w:t>
            </w:r>
            <w:proofErr w:type="gramStart"/>
            <w:r>
              <w:rPr>
                <w:rFonts w:ascii="Times" w:eastAsia="Times" w:hAnsi="Times" w:cs="Times"/>
                <w:color w:val="000000"/>
                <w:sz w:val="20"/>
                <w:szCs w:val="20"/>
              </w:rPr>
              <w:t>same!(</w:t>
            </w:r>
            <w:proofErr w:type="gramEnd"/>
            <w:r>
              <w:rPr>
                <w:rFonts w:ascii="Times" w:eastAsia="Times" w:hAnsi="Times" w:cs="Times"/>
                <w:color w:val="000000"/>
                <w:sz w:val="20"/>
                <w:szCs w:val="20"/>
              </w:rPr>
              <w:t>Celebration of the Roma day, 8</w:t>
            </w:r>
            <w:r>
              <w:rPr>
                <w:rFonts w:ascii="Times" w:eastAsia="Times" w:hAnsi="Times" w:cs="Times"/>
                <w:color w:val="000000"/>
                <w:sz w:val="20"/>
                <w:szCs w:val="20"/>
                <w:vertAlign w:val="superscript"/>
              </w:rPr>
              <w:t>th</w:t>
            </w:r>
            <w:r>
              <w:rPr>
                <w:rFonts w:ascii="Times" w:eastAsia="Times" w:hAnsi="Times" w:cs="Times"/>
                <w:color w:val="000000"/>
                <w:sz w:val="20"/>
                <w:szCs w:val="20"/>
              </w:rPr>
              <w:t xml:space="preserve"> April; Celebration of Romani Language, 5</w:t>
            </w:r>
            <w:r>
              <w:rPr>
                <w:rFonts w:ascii="Times" w:eastAsia="Times" w:hAnsi="Times" w:cs="Times"/>
                <w:color w:val="000000"/>
                <w:sz w:val="20"/>
                <w:szCs w:val="20"/>
                <w:vertAlign w:val="superscript"/>
              </w:rPr>
              <w:t>th</w:t>
            </w:r>
            <w:r>
              <w:rPr>
                <w:rFonts w:ascii="Times" w:eastAsia="Times" w:hAnsi="Times" w:cs="Times"/>
                <w:color w:val="000000"/>
                <w:sz w:val="20"/>
                <w:szCs w:val="20"/>
              </w:rPr>
              <w:t xml:space="preserve"> November )</w:t>
            </w:r>
          </w:p>
        </w:tc>
      </w:tr>
      <w:tr w:rsidR="00C37377" w14:paraId="5F0BD753" w14:textId="77777777">
        <w:trPr>
          <w:trHeight w:val="56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1371826F" w14:textId="77777777" w:rsidR="00C37377" w:rsidRDefault="00C82BEB">
            <w:pPr>
              <w:rPr>
                <w:rFonts w:ascii="Times" w:eastAsia="Times" w:hAnsi="Times" w:cs="Times"/>
                <w:color w:val="000000"/>
                <w:sz w:val="20"/>
                <w:szCs w:val="20"/>
              </w:rPr>
            </w:pPr>
            <w:r>
              <w:rPr>
                <w:rFonts w:ascii="Times" w:eastAsia="Times" w:hAnsi="Times" w:cs="Times"/>
                <w:color w:val="000000"/>
                <w:sz w:val="20"/>
                <w:szCs w:val="20"/>
              </w:rPr>
              <w:t>Type (ex: lesson plan, teacher training, professional development, …)</w:t>
            </w:r>
          </w:p>
        </w:tc>
        <w:tc>
          <w:tcPr>
            <w:tcW w:w="6720" w:type="dxa"/>
            <w:tcBorders>
              <w:top w:val="nil"/>
              <w:left w:val="nil"/>
              <w:bottom w:val="single" w:sz="4" w:space="0" w:color="000000"/>
              <w:right w:val="single" w:sz="4" w:space="0" w:color="000000"/>
            </w:tcBorders>
            <w:shd w:val="clear" w:color="auto" w:fill="auto"/>
            <w:vAlign w:val="center"/>
          </w:tcPr>
          <w:p w14:paraId="04A5932D" w14:textId="77777777" w:rsidR="00C37377" w:rsidRDefault="00C82BEB">
            <w:pPr>
              <w:rPr>
                <w:rFonts w:ascii="Times" w:eastAsia="Times" w:hAnsi="Times" w:cs="Times"/>
                <w:color w:val="000000"/>
                <w:sz w:val="20"/>
                <w:szCs w:val="20"/>
              </w:rPr>
            </w:pPr>
            <w:r>
              <w:rPr>
                <w:rFonts w:ascii="Times" w:eastAsia="Times" w:hAnsi="Times" w:cs="Times"/>
                <w:color w:val="000000"/>
                <w:sz w:val="20"/>
                <w:szCs w:val="20"/>
              </w:rPr>
              <w:t> School practice</w:t>
            </w:r>
          </w:p>
        </w:tc>
      </w:tr>
      <w:tr w:rsidR="00C37377" w14:paraId="4AC00BAA" w14:textId="77777777">
        <w:trPr>
          <w:trHeight w:val="56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64506AE9" w14:textId="77777777" w:rsidR="00C37377" w:rsidRDefault="00C82BEB">
            <w:pPr>
              <w:rPr>
                <w:rFonts w:ascii="Times" w:eastAsia="Times" w:hAnsi="Times" w:cs="Times"/>
                <w:color w:val="000000"/>
                <w:sz w:val="20"/>
                <w:szCs w:val="20"/>
              </w:rPr>
            </w:pPr>
            <w:r>
              <w:rPr>
                <w:rFonts w:ascii="Times" w:eastAsia="Times" w:hAnsi="Times" w:cs="Times"/>
                <w:color w:val="000000"/>
                <w:sz w:val="20"/>
                <w:szCs w:val="20"/>
              </w:rPr>
              <w:t>Level(s) of implementation (classroom, school, wider community)</w:t>
            </w:r>
          </w:p>
        </w:tc>
        <w:tc>
          <w:tcPr>
            <w:tcW w:w="6720" w:type="dxa"/>
            <w:tcBorders>
              <w:top w:val="nil"/>
              <w:left w:val="nil"/>
              <w:bottom w:val="single" w:sz="4" w:space="0" w:color="000000"/>
              <w:right w:val="single" w:sz="4" w:space="0" w:color="000000"/>
            </w:tcBorders>
            <w:shd w:val="clear" w:color="auto" w:fill="auto"/>
            <w:vAlign w:val="center"/>
          </w:tcPr>
          <w:p w14:paraId="7C224BBA" w14:textId="77777777" w:rsidR="00C37377" w:rsidRDefault="00C82BEB">
            <w:pPr>
              <w:rPr>
                <w:rFonts w:ascii="Times" w:eastAsia="Times" w:hAnsi="Times" w:cs="Times"/>
                <w:color w:val="000000"/>
                <w:sz w:val="20"/>
                <w:szCs w:val="20"/>
              </w:rPr>
            </w:pPr>
            <w:r>
              <w:rPr>
                <w:rFonts w:ascii="Times" w:eastAsia="Times" w:hAnsi="Times" w:cs="Times"/>
                <w:color w:val="000000"/>
                <w:sz w:val="20"/>
                <w:szCs w:val="20"/>
              </w:rPr>
              <w:t> School and wider community</w:t>
            </w:r>
          </w:p>
        </w:tc>
      </w:tr>
      <w:tr w:rsidR="00C37377" w14:paraId="4026A1C3" w14:textId="77777777">
        <w:trPr>
          <w:trHeight w:val="28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448C6494" w14:textId="77777777" w:rsidR="00C37377" w:rsidRDefault="00C82BEB">
            <w:pPr>
              <w:rPr>
                <w:rFonts w:ascii="Times" w:eastAsia="Times" w:hAnsi="Times" w:cs="Times"/>
                <w:color w:val="000000"/>
                <w:sz w:val="20"/>
                <w:szCs w:val="20"/>
              </w:rPr>
            </w:pPr>
            <w:r>
              <w:rPr>
                <w:rFonts w:ascii="Times" w:eastAsia="Times" w:hAnsi="Times" w:cs="Times"/>
                <w:color w:val="000000"/>
                <w:sz w:val="20"/>
                <w:szCs w:val="20"/>
              </w:rPr>
              <w:t>Stakeholder(s) aimed at</w:t>
            </w:r>
          </w:p>
        </w:tc>
        <w:tc>
          <w:tcPr>
            <w:tcW w:w="6720" w:type="dxa"/>
            <w:tcBorders>
              <w:top w:val="nil"/>
              <w:left w:val="nil"/>
              <w:bottom w:val="single" w:sz="4" w:space="0" w:color="000000"/>
              <w:right w:val="single" w:sz="4" w:space="0" w:color="000000"/>
            </w:tcBorders>
            <w:shd w:val="clear" w:color="auto" w:fill="auto"/>
            <w:vAlign w:val="center"/>
          </w:tcPr>
          <w:p w14:paraId="58FB6A37" w14:textId="77777777" w:rsidR="00C37377" w:rsidRDefault="00C82BEB">
            <w:pPr>
              <w:rPr>
                <w:rFonts w:ascii="Times" w:eastAsia="Times" w:hAnsi="Times" w:cs="Times"/>
                <w:color w:val="000000"/>
                <w:sz w:val="20"/>
                <w:szCs w:val="20"/>
              </w:rPr>
            </w:pPr>
            <w:r>
              <w:rPr>
                <w:rFonts w:ascii="Times" w:eastAsia="Times" w:hAnsi="Times" w:cs="Times"/>
                <w:color w:val="000000"/>
                <w:sz w:val="20"/>
                <w:szCs w:val="20"/>
              </w:rPr>
              <w:t xml:space="preserve"> Students, </w:t>
            </w:r>
            <w:proofErr w:type="gramStart"/>
            <w:r>
              <w:rPr>
                <w:rFonts w:ascii="Times" w:eastAsia="Times" w:hAnsi="Times" w:cs="Times"/>
                <w:color w:val="000000"/>
                <w:sz w:val="20"/>
                <w:szCs w:val="20"/>
              </w:rPr>
              <w:t>parents,  students</w:t>
            </w:r>
            <w:proofErr w:type="gramEnd"/>
            <w:r>
              <w:rPr>
                <w:rFonts w:ascii="Times" w:eastAsia="Times" w:hAnsi="Times" w:cs="Times"/>
                <w:color w:val="000000"/>
                <w:sz w:val="20"/>
                <w:szCs w:val="20"/>
              </w:rPr>
              <w:t xml:space="preserve"> and teachers from other schools </w:t>
            </w:r>
          </w:p>
        </w:tc>
      </w:tr>
      <w:tr w:rsidR="00C37377" w14:paraId="3CC98232" w14:textId="77777777">
        <w:trPr>
          <w:trHeight w:val="28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25189141" w14:textId="77777777" w:rsidR="00C37377" w:rsidRDefault="00C82BEB">
            <w:pPr>
              <w:rPr>
                <w:rFonts w:ascii="Times" w:eastAsia="Times" w:hAnsi="Times" w:cs="Times"/>
                <w:color w:val="000000"/>
                <w:sz w:val="20"/>
                <w:szCs w:val="20"/>
              </w:rPr>
            </w:pPr>
            <w:r>
              <w:rPr>
                <w:rFonts w:ascii="Times" w:eastAsia="Times" w:hAnsi="Times" w:cs="Times"/>
                <w:color w:val="000000"/>
                <w:sz w:val="20"/>
                <w:szCs w:val="20"/>
              </w:rPr>
              <w:t>Choose the main area(s) it refers to*</w:t>
            </w:r>
          </w:p>
        </w:tc>
        <w:tc>
          <w:tcPr>
            <w:tcW w:w="6720" w:type="dxa"/>
            <w:tcBorders>
              <w:top w:val="nil"/>
              <w:left w:val="nil"/>
              <w:bottom w:val="single" w:sz="4" w:space="0" w:color="000000"/>
              <w:right w:val="single" w:sz="4" w:space="0" w:color="000000"/>
            </w:tcBorders>
            <w:shd w:val="clear" w:color="auto" w:fill="auto"/>
            <w:vAlign w:val="center"/>
          </w:tcPr>
          <w:p w14:paraId="3A89352B" w14:textId="77777777" w:rsidR="00C37377" w:rsidRDefault="00C82BEB">
            <w:pPr>
              <w:rPr>
                <w:rFonts w:ascii="Times" w:eastAsia="Times" w:hAnsi="Times" w:cs="Times"/>
                <w:color w:val="000000"/>
                <w:sz w:val="20"/>
                <w:szCs w:val="20"/>
              </w:rPr>
            </w:pPr>
            <w:r>
              <w:rPr>
                <w:rFonts w:ascii="Times" w:eastAsia="Times" w:hAnsi="Times" w:cs="Times"/>
                <w:color w:val="000000"/>
                <w:sz w:val="20"/>
                <w:szCs w:val="20"/>
              </w:rPr>
              <w:t> Promoting informal language learning</w:t>
            </w:r>
          </w:p>
        </w:tc>
      </w:tr>
      <w:tr w:rsidR="00C37377" w14:paraId="05443E21" w14:textId="77777777">
        <w:trPr>
          <w:trHeight w:val="28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19948E42" w14:textId="77777777" w:rsidR="00C37377" w:rsidRDefault="00C82BEB">
            <w:pPr>
              <w:rPr>
                <w:rFonts w:ascii="Times" w:eastAsia="Times" w:hAnsi="Times" w:cs="Times"/>
                <w:color w:val="000000"/>
                <w:sz w:val="20"/>
                <w:szCs w:val="20"/>
              </w:rPr>
            </w:pPr>
            <w:r>
              <w:rPr>
                <w:rFonts w:ascii="Times" w:eastAsia="Times" w:hAnsi="Times" w:cs="Times"/>
                <w:color w:val="000000"/>
                <w:sz w:val="20"/>
                <w:szCs w:val="20"/>
              </w:rPr>
              <w:t>Add dimension(s</w:t>
            </w:r>
            <w:proofErr w:type="gramStart"/>
            <w:r>
              <w:rPr>
                <w:rFonts w:ascii="Times" w:eastAsia="Times" w:hAnsi="Times" w:cs="Times"/>
                <w:color w:val="000000"/>
                <w:sz w:val="20"/>
                <w:szCs w:val="20"/>
              </w:rPr>
              <w:t>), if</w:t>
            </w:r>
            <w:proofErr w:type="gramEnd"/>
            <w:r>
              <w:rPr>
                <w:rFonts w:ascii="Times" w:eastAsia="Times" w:hAnsi="Times" w:cs="Times"/>
                <w:color w:val="000000"/>
                <w:sz w:val="20"/>
                <w:szCs w:val="20"/>
              </w:rPr>
              <w:t xml:space="preserve"> you can*</w:t>
            </w:r>
          </w:p>
        </w:tc>
        <w:tc>
          <w:tcPr>
            <w:tcW w:w="6720" w:type="dxa"/>
            <w:tcBorders>
              <w:top w:val="nil"/>
              <w:left w:val="nil"/>
              <w:bottom w:val="single" w:sz="4" w:space="0" w:color="000000"/>
              <w:right w:val="single" w:sz="4" w:space="0" w:color="000000"/>
            </w:tcBorders>
            <w:shd w:val="clear" w:color="auto" w:fill="auto"/>
            <w:vAlign w:val="center"/>
          </w:tcPr>
          <w:p w14:paraId="73224880" w14:textId="77777777" w:rsidR="00C37377" w:rsidRDefault="00C82BEB">
            <w:pPr>
              <w:rPr>
                <w:rFonts w:ascii="Times" w:eastAsia="Times" w:hAnsi="Times" w:cs="Times"/>
                <w:color w:val="000000"/>
                <w:sz w:val="20"/>
                <w:szCs w:val="20"/>
              </w:rPr>
            </w:pPr>
            <w:r>
              <w:rPr>
                <w:rFonts w:ascii="Times" w:eastAsia="Times" w:hAnsi="Times" w:cs="Times"/>
                <w:color w:val="000000"/>
                <w:sz w:val="20"/>
                <w:szCs w:val="20"/>
              </w:rPr>
              <w:t> Opportunities for informal language learning</w:t>
            </w:r>
          </w:p>
        </w:tc>
      </w:tr>
      <w:tr w:rsidR="00C37377" w14:paraId="6F1B347F" w14:textId="77777777">
        <w:trPr>
          <w:trHeight w:val="28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2610338F" w14:textId="77777777" w:rsidR="00C37377" w:rsidRDefault="00C82BEB">
            <w:pPr>
              <w:rPr>
                <w:rFonts w:ascii="Times" w:eastAsia="Times" w:hAnsi="Times" w:cs="Times"/>
                <w:color w:val="000000"/>
                <w:sz w:val="20"/>
                <w:szCs w:val="20"/>
              </w:rPr>
            </w:pPr>
            <w:r>
              <w:rPr>
                <w:rFonts w:ascii="Times" w:eastAsia="Times" w:hAnsi="Times" w:cs="Times"/>
                <w:color w:val="000000"/>
                <w:sz w:val="20"/>
                <w:szCs w:val="20"/>
              </w:rPr>
              <w:t>Age group targeted</w:t>
            </w:r>
          </w:p>
        </w:tc>
        <w:tc>
          <w:tcPr>
            <w:tcW w:w="6720" w:type="dxa"/>
            <w:tcBorders>
              <w:top w:val="nil"/>
              <w:left w:val="nil"/>
              <w:bottom w:val="single" w:sz="4" w:space="0" w:color="000000"/>
              <w:right w:val="single" w:sz="4" w:space="0" w:color="000000"/>
            </w:tcBorders>
            <w:shd w:val="clear" w:color="auto" w:fill="auto"/>
            <w:vAlign w:val="center"/>
          </w:tcPr>
          <w:p w14:paraId="5696B7EF" w14:textId="77777777" w:rsidR="00C37377" w:rsidRDefault="00C82BEB">
            <w:pPr>
              <w:rPr>
                <w:rFonts w:ascii="Times" w:eastAsia="Times" w:hAnsi="Times" w:cs="Times"/>
                <w:color w:val="000000"/>
                <w:sz w:val="20"/>
                <w:szCs w:val="20"/>
              </w:rPr>
            </w:pPr>
            <w:r>
              <w:rPr>
                <w:rFonts w:ascii="Times" w:eastAsia="Times" w:hAnsi="Times" w:cs="Times"/>
                <w:color w:val="000000"/>
                <w:sz w:val="20"/>
                <w:szCs w:val="20"/>
              </w:rPr>
              <w:t> 6-15 years old, primary school students</w:t>
            </w:r>
          </w:p>
        </w:tc>
      </w:tr>
      <w:tr w:rsidR="00C37377" w14:paraId="4745D012" w14:textId="77777777">
        <w:trPr>
          <w:trHeight w:val="28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01B9E2D4" w14:textId="77777777" w:rsidR="00C37377" w:rsidRDefault="00C82BEB">
            <w:pPr>
              <w:rPr>
                <w:rFonts w:ascii="Times" w:eastAsia="Times" w:hAnsi="Times" w:cs="Times"/>
                <w:color w:val="000000"/>
                <w:sz w:val="20"/>
                <w:szCs w:val="20"/>
              </w:rPr>
            </w:pPr>
            <w:r>
              <w:rPr>
                <w:rFonts w:ascii="Times" w:eastAsia="Times" w:hAnsi="Times" w:cs="Times"/>
                <w:color w:val="000000"/>
                <w:sz w:val="20"/>
                <w:szCs w:val="20"/>
              </w:rPr>
              <w:t>Time needed to implement the PP</w:t>
            </w:r>
          </w:p>
        </w:tc>
        <w:tc>
          <w:tcPr>
            <w:tcW w:w="6720" w:type="dxa"/>
            <w:tcBorders>
              <w:top w:val="nil"/>
              <w:left w:val="nil"/>
              <w:bottom w:val="single" w:sz="4" w:space="0" w:color="000000"/>
              <w:right w:val="single" w:sz="4" w:space="0" w:color="000000"/>
            </w:tcBorders>
            <w:shd w:val="clear" w:color="auto" w:fill="auto"/>
            <w:vAlign w:val="center"/>
          </w:tcPr>
          <w:p w14:paraId="533F87B3" w14:textId="77777777" w:rsidR="00C37377" w:rsidRDefault="00C82BEB">
            <w:pPr>
              <w:rPr>
                <w:rFonts w:ascii="Times" w:eastAsia="Times" w:hAnsi="Times" w:cs="Times"/>
                <w:color w:val="000000"/>
                <w:sz w:val="20"/>
                <w:szCs w:val="20"/>
              </w:rPr>
            </w:pPr>
            <w:r>
              <w:rPr>
                <w:rFonts w:ascii="Times" w:eastAsia="Times" w:hAnsi="Times" w:cs="Times"/>
                <w:color w:val="000000"/>
                <w:sz w:val="20"/>
                <w:szCs w:val="20"/>
              </w:rPr>
              <w:t> 1-2 hours</w:t>
            </w:r>
          </w:p>
        </w:tc>
      </w:tr>
      <w:tr w:rsidR="00C37377" w14:paraId="0DE370DE" w14:textId="77777777">
        <w:trPr>
          <w:trHeight w:val="28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5C4C1E8D" w14:textId="77777777" w:rsidR="00C37377" w:rsidRDefault="00C82BEB">
            <w:pPr>
              <w:rPr>
                <w:rFonts w:ascii="Times" w:eastAsia="Times" w:hAnsi="Times" w:cs="Times"/>
                <w:color w:val="000000"/>
                <w:sz w:val="20"/>
                <w:szCs w:val="20"/>
              </w:rPr>
            </w:pPr>
            <w:r>
              <w:rPr>
                <w:rFonts w:ascii="Times" w:eastAsia="Times" w:hAnsi="Times" w:cs="Times"/>
                <w:color w:val="000000"/>
                <w:sz w:val="20"/>
                <w:szCs w:val="20"/>
              </w:rPr>
              <w:t>Language(s) of the Promising practice</w:t>
            </w:r>
          </w:p>
        </w:tc>
        <w:tc>
          <w:tcPr>
            <w:tcW w:w="6720" w:type="dxa"/>
            <w:tcBorders>
              <w:top w:val="nil"/>
              <w:left w:val="nil"/>
              <w:bottom w:val="single" w:sz="4" w:space="0" w:color="000000"/>
              <w:right w:val="single" w:sz="4" w:space="0" w:color="000000"/>
            </w:tcBorders>
            <w:shd w:val="clear" w:color="auto" w:fill="auto"/>
            <w:vAlign w:val="center"/>
          </w:tcPr>
          <w:p w14:paraId="6F3CE328" w14:textId="77777777" w:rsidR="00C37377" w:rsidRDefault="00C82BEB">
            <w:pPr>
              <w:rPr>
                <w:rFonts w:ascii="Times" w:eastAsia="Times" w:hAnsi="Times" w:cs="Times"/>
                <w:color w:val="000000"/>
                <w:sz w:val="20"/>
                <w:szCs w:val="20"/>
              </w:rPr>
            </w:pPr>
            <w:r>
              <w:rPr>
                <w:rFonts w:ascii="Times" w:eastAsia="Times" w:hAnsi="Times" w:cs="Times"/>
                <w:color w:val="000000"/>
                <w:sz w:val="20"/>
                <w:szCs w:val="20"/>
              </w:rPr>
              <w:t> Montenegrin, Romani</w:t>
            </w:r>
          </w:p>
        </w:tc>
      </w:tr>
      <w:tr w:rsidR="00C37377" w14:paraId="2FB9DEE0" w14:textId="77777777">
        <w:trPr>
          <w:trHeight w:val="56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696DA786" w14:textId="77777777" w:rsidR="00C37377" w:rsidRDefault="00C82BEB">
            <w:pPr>
              <w:rPr>
                <w:rFonts w:ascii="Times" w:eastAsia="Times" w:hAnsi="Times" w:cs="Times"/>
                <w:color w:val="000000"/>
                <w:sz w:val="20"/>
                <w:szCs w:val="20"/>
              </w:rPr>
            </w:pPr>
            <w:r>
              <w:rPr>
                <w:rFonts w:ascii="Times" w:eastAsia="Times" w:hAnsi="Times" w:cs="Times"/>
                <w:color w:val="000000"/>
                <w:sz w:val="20"/>
                <w:szCs w:val="20"/>
              </w:rPr>
              <w:t>Country(</w:t>
            </w:r>
            <w:proofErr w:type="spellStart"/>
            <w:r>
              <w:rPr>
                <w:rFonts w:ascii="Times" w:eastAsia="Times" w:hAnsi="Times" w:cs="Times"/>
                <w:color w:val="000000"/>
                <w:sz w:val="20"/>
                <w:szCs w:val="20"/>
              </w:rPr>
              <w:t>ies</w:t>
            </w:r>
            <w:proofErr w:type="spellEnd"/>
            <w:r>
              <w:rPr>
                <w:rFonts w:ascii="Times" w:eastAsia="Times" w:hAnsi="Times" w:cs="Times"/>
                <w:color w:val="000000"/>
                <w:sz w:val="20"/>
                <w:szCs w:val="20"/>
              </w:rPr>
              <w:t xml:space="preserve">)where the PP is implemented </w:t>
            </w:r>
          </w:p>
        </w:tc>
        <w:tc>
          <w:tcPr>
            <w:tcW w:w="6720" w:type="dxa"/>
            <w:tcBorders>
              <w:top w:val="nil"/>
              <w:left w:val="nil"/>
              <w:bottom w:val="single" w:sz="4" w:space="0" w:color="000000"/>
              <w:right w:val="single" w:sz="4" w:space="0" w:color="000000"/>
            </w:tcBorders>
            <w:shd w:val="clear" w:color="auto" w:fill="auto"/>
            <w:vAlign w:val="center"/>
          </w:tcPr>
          <w:p w14:paraId="2EC0A655" w14:textId="77777777" w:rsidR="00C37377" w:rsidRDefault="00C82BEB">
            <w:pPr>
              <w:rPr>
                <w:rFonts w:ascii="Times" w:eastAsia="Times" w:hAnsi="Times" w:cs="Times"/>
                <w:color w:val="000000"/>
                <w:sz w:val="20"/>
                <w:szCs w:val="20"/>
              </w:rPr>
            </w:pPr>
            <w:r>
              <w:rPr>
                <w:rFonts w:ascii="Times" w:eastAsia="Times" w:hAnsi="Times" w:cs="Times"/>
                <w:color w:val="000000"/>
                <w:sz w:val="20"/>
                <w:szCs w:val="20"/>
              </w:rPr>
              <w:t> Montenegro</w:t>
            </w:r>
          </w:p>
        </w:tc>
      </w:tr>
      <w:tr w:rsidR="00C37377" w14:paraId="21E60361" w14:textId="77777777">
        <w:trPr>
          <w:trHeight w:val="56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08A8029B" w14:textId="77777777" w:rsidR="00C37377" w:rsidRDefault="00C82BEB">
            <w:pPr>
              <w:rPr>
                <w:rFonts w:ascii="Times" w:eastAsia="Times" w:hAnsi="Times" w:cs="Times"/>
                <w:color w:val="000000"/>
                <w:sz w:val="20"/>
                <w:szCs w:val="20"/>
              </w:rPr>
            </w:pPr>
            <w:r>
              <w:rPr>
                <w:rFonts w:ascii="Times" w:eastAsia="Times" w:hAnsi="Times" w:cs="Times"/>
                <w:color w:val="000000"/>
                <w:sz w:val="20"/>
                <w:szCs w:val="20"/>
              </w:rPr>
              <w:t>Catchphrase to make people easily understand your example</w:t>
            </w:r>
          </w:p>
        </w:tc>
        <w:tc>
          <w:tcPr>
            <w:tcW w:w="6720" w:type="dxa"/>
            <w:tcBorders>
              <w:top w:val="nil"/>
              <w:left w:val="nil"/>
              <w:bottom w:val="single" w:sz="4" w:space="0" w:color="000000"/>
              <w:right w:val="single" w:sz="4" w:space="0" w:color="000000"/>
            </w:tcBorders>
            <w:shd w:val="clear" w:color="auto" w:fill="auto"/>
            <w:vAlign w:val="center"/>
          </w:tcPr>
          <w:p w14:paraId="3078B5DF" w14:textId="77777777" w:rsidR="00C37377" w:rsidRDefault="00C82BEB">
            <w:pPr>
              <w:rPr>
                <w:rFonts w:ascii="Times" w:eastAsia="Times" w:hAnsi="Times" w:cs="Times"/>
                <w:color w:val="000000"/>
                <w:sz w:val="20"/>
                <w:szCs w:val="20"/>
              </w:rPr>
            </w:pPr>
            <w:r>
              <w:rPr>
                <w:rFonts w:ascii="Times" w:eastAsia="Times" w:hAnsi="Times" w:cs="Times"/>
                <w:color w:val="000000"/>
                <w:sz w:val="20"/>
                <w:szCs w:val="20"/>
              </w:rPr>
              <w:t> How can school and wider community benefit from minorities and how can cultural heritage and language be used in integration and understanding.</w:t>
            </w:r>
          </w:p>
        </w:tc>
      </w:tr>
      <w:tr w:rsidR="00C37377" w14:paraId="16FE0880" w14:textId="77777777">
        <w:trPr>
          <w:trHeight w:val="56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101C7223" w14:textId="77777777" w:rsidR="00C37377" w:rsidRDefault="00C82BEB">
            <w:pPr>
              <w:rPr>
                <w:rFonts w:ascii="Times" w:eastAsia="Times" w:hAnsi="Times" w:cs="Times"/>
                <w:color w:val="000000"/>
                <w:sz w:val="20"/>
                <w:szCs w:val="20"/>
              </w:rPr>
            </w:pPr>
            <w:r>
              <w:rPr>
                <w:rFonts w:ascii="Times" w:eastAsia="Times" w:hAnsi="Times" w:cs="Times"/>
                <w:color w:val="000000"/>
                <w:sz w:val="20"/>
                <w:szCs w:val="20"/>
              </w:rPr>
              <w:t>Longer description giving more insight into the example</w:t>
            </w:r>
          </w:p>
        </w:tc>
        <w:tc>
          <w:tcPr>
            <w:tcW w:w="6720" w:type="dxa"/>
            <w:tcBorders>
              <w:top w:val="nil"/>
              <w:left w:val="nil"/>
              <w:bottom w:val="single" w:sz="4" w:space="0" w:color="000000"/>
              <w:right w:val="single" w:sz="4" w:space="0" w:color="000000"/>
            </w:tcBorders>
            <w:shd w:val="clear" w:color="auto" w:fill="auto"/>
            <w:vAlign w:val="center"/>
          </w:tcPr>
          <w:p w14:paraId="2E5370A6" w14:textId="77777777" w:rsidR="00C37377" w:rsidRDefault="00C82BEB">
            <w:pPr>
              <w:rPr>
                <w:rFonts w:ascii="Times New Roman" w:eastAsia="Times New Roman" w:hAnsi="Times New Roman" w:cs="Times New Roman"/>
                <w:sz w:val="20"/>
                <w:szCs w:val="20"/>
              </w:rPr>
            </w:pPr>
            <w:r>
              <w:rPr>
                <w:rFonts w:ascii="Times" w:eastAsia="Times" w:hAnsi="Times" w:cs="Times"/>
                <w:color w:val="000000"/>
                <w:sz w:val="20"/>
                <w:szCs w:val="20"/>
              </w:rPr>
              <w:t> </w:t>
            </w:r>
            <w:r>
              <w:rPr>
                <w:rFonts w:ascii="Times New Roman" w:eastAsia="Times New Roman" w:hAnsi="Times New Roman" w:cs="Times New Roman"/>
                <w:sz w:val="20"/>
                <w:szCs w:val="20"/>
              </w:rPr>
              <w:t xml:space="preserve">Roma students are in the group of the most underprivileged and vulnerable in Montenegrin society. </w:t>
            </w:r>
            <w:proofErr w:type="gramStart"/>
            <w:r>
              <w:rPr>
                <w:rFonts w:ascii="Times New Roman" w:eastAsia="Times New Roman" w:hAnsi="Times New Roman" w:cs="Times New Roman"/>
                <w:sz w:val="20"/>
                <w:szCs w:val="20"/>
              </w:rPr>
              <w:t>They  face</w:t>
            </w:r>
            <w:proofErr w:type="gramEnd"/>
            <w:r>
              <w:rPr>
                <w:rFonts w:ascii="Times New Roman" w:eastAsia="Times New Roman" w:hAnsi="Times New Roman" w:cs="Times New Roman"/>
                <w:sz w:val="20"/>
                <w:szCs w:val="20"/>
              </w:rPr>
              <w:t xml:space="preserve"> many challenges, including poor living standards, low educational motivation  and graduating rates as well as difficulties integrating into society. Although the data show that the number of students finishing the primary school is increasing there is small progress in accepting them. Roma pupils are afraid of prejudices and stereotypes which are following them wherever they go. They are excluded bec</w:t>
            </w:r>
            <w:r>
              <w:rPr>
                <w:rFonts w:ascii="Times New Roman" w:eastAsia="Times New Roman" w:hAnsi="Times New Roman" w:cs="Times New Roman"/>
                <w:sz w:val="20"/>
                <w:szCs w:val="20"/>
              </w:rPr>
              <w:t xml:space="preserve">ause of their origin, cultural </w:t>
            </w:r>
            <w:proofErr w:type="gramStart"/>
            <w:r>
              <w:rPr>
                <w:rFonts w:ascii="Times New Roman" w:eastAsia="Times New Roman" w:hAnsi="Times New Roman" w:cs="Times New Roman"/>
                <w:sz w:val="20"/>
                <w:szCs w:val="20"/>
              </w:rPr>
              <w:t>diversity</w:t>
            </w:r>
            <w:proofErr w:type="gramEnd"/>
            <w:r>
              <w:rPr>
                <w:rFonts w:ascii="Times New Roman" w:eastAsia="Times New Roman" w:hAnsi="Times New Roman" w:cs="Times New Roman"/>
                <w:sz w:val="20"/>
                <w:szCs w:val="20"/>
              </w:rPr>
              <w:t xml:space="preserve"> and social background. </w:t>
            </w:r>
            <w:proofErr w:type="gramStart"/>
            <w:r>
              <w:rPr>
                <w:rFonts w:ascii="Times New Roman" w:eastAsia="Times New Roman" w:hAnsi="Times New Roman" w:cs="Times New Roman"/>
                <w:sz w:val="20"/>
                <w:szCs w:val="20"/>
              </w:rPr>
              <w:t>So</w:t>
            </w:r>
            <w:proofErr w:type="gramEnd"/>
            <w:r>
              <w:rPr>
                <w:rFonts w:ascii="Times New Roman" w:eastAsia="Times New Roman" w:hAnsi="Times New Roman" w:cs="Times New Roman"/>
                <w:sz w:val="20"/>
                <w:szCs w:val="20"/>
              </w:rPr>
              <w:t xml:space="preserve"> our main goal was to present to wider local community that diversity, different cultures, languages and origin is great and very valuable to all of us. Inexperience leads to making prejudice. Prejudice makes many students left out without real reasons. The idea is to work on empowering our students who belong to marginalized groups.</w:t>
            </w:r>
          </w:p>
          <w:p w14:paraId="5215522A" w14:textId="77777777" w:rsidR="00C37377" w:rsidRDefault="00C82BEB">
            <w:pP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The school performance is prepared including telling </w:t>
            </w:r>
            <w:proofErr w:type="gramStart"/>
            <w:r>
              <w:rPr>
                <w:rFonts w:ascii="Times New Roman" w:eastAsia="Times New Roman" w:hAnsi="Times New Roman" w:cs="Times New Roman"/>
                <w:sz w:val="20"/>
                <w:szCs w:val="20"/>
              </w:rPr>
              <w:t>poetry,  acting</w:t>
            </w:r>
            <w:proofErr w:type="gramEnd"/>
            <w:r>
              <w:rPr>
                <w:rFonts w:ascii="Times New Roman" w:eastAsia="Times New Roman" w:hAnsi="Times New Roman" w:cs="Times New Roman"/>
                <w:sz w:val="20"/>
                <w:szCs w:val="20"/>
              </w:rPr>
              <w:t xml:space="preserve"> in short drama plays and singing songs in Romani language; the food and the folk dances are presented to the audience.</w:t>
            </w:r>
          </w:p>
        </w:tc>
      </w:tr>
      <w:tr w:rsidR="00C37377" w14:paraId="4797A3D3" w14:textId="77777777">
        <w:trPr>
          <w:trHeight w:val="56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2A98D7EA" w14:textId="77777777" w:rsidR="00C37377" w:rsidRDefault="00C82BEB">
            <w:pPr>
              <w:rPr>
                <w:rFonts w:ascii="Times" w:eastAsia="Times" w:hAnsi="Times" w:cs="Times"/>
                <w:color w:val="000000"/>
                <w:sz w:val="20"/>
                <w:szCs w:val="20"/>
              </w:rPr>
            </w:pPr>
            <w:r>
              <w:rPr>
                <w:rFonts w:ascii="Times" w:eastAsia="Times" w:hAnsi="Times" w:cs="Times"/>
                <w:color w:val="000000"/>
                <w:sz w:val="20"/>
                <w:szCs w:val="20"/>
              </w:rPr>
              <w:t>Tools and resources necessary to implement the idea</w:t>
            </w:r>
          </w:p>
        </w:tc>
        <w:tc>
          <w:tcPr>
            <w:tcW w:w="6720" w:type="dxa"/>
            <w:tcBorders>
              <w:top w:val="nil"/>
              <w:left w:val="nil"/>
              <w:bottom w:val="single" w:sz="4" w:space="0" w:color="000000"/>
              <w:right w:val="single" w:sz="4" w:space="0" w:color="000000"/>
            </w:tcBorders>
            <w:shd w:val="clear" w:color="auto" w:fill="auto"/>
            <w:vAlign w:val="center"/>
          </w:tcPr>
          <w:p w14:paraId="449FF570" w14:textId="77777777" w:rsidR="00C37377" w:rsidRDefault="00C82BE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Books about Roma culture and books written by Roma authors (poets and drama writers), the most famous Roma songs, recipe books about Roma cuisine </w:t>
            </w:r>
          </w:p>
        </w:tc>
      </w:tr>
      <w:tr w:rsidR="00C37377" w14:paraId="5D5B260C" w14:textId="77777777">
        <w:trPr>
          <w:trHeight w:val="28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1F74C333" w14:textId="77777777" w:rsidR="00C37377" w:rsidRDefault="00C82BEB">
            <w:pPr>
              <w:rPr>
                <w:rFonts w:ascii="Times" w:eastAsia="Times" w:hAnsi="Times" w:cs="Times"/>
                <w:color w:val="000000"/>
                <w:sz w:val="20"/>
                <w:szCs w:val="20"/>
              </w:rPr>
            </w:pPr>
            <w:bookmarkStart w:id="0" w:name="_gjdgxs" w:colFirst="0" w:colLast="0"/>
            <w:bookmarkEnd w:id="0"/>
            <w:r>
              <w:rPr>
                <w:rFonts w:ascii="Times" w:eastAsia="Times" w:hAnsi="Times" w:cs="Times"/>
                <w:color w:val="000000"/>
                <w:sz w:val="20"/>
                <w:szCs w:val="20"/>
              </w:rPr>
              <w:t>Added value</w:t>
            </w:r>
          </w:p>
        </w:tc>
        <w:tc>
          <w:tcPr>
            <w:tcW w:w="6720" w:type="dxa"/>
            <w:tcBorders>
              <w:top w:val="nil"/>
              <w:left w:val="nil"/>
              <w:bottom w:val="single" w:sz="4" w:space="0" w:color="000000"/>
              <w:right w:val="single" w:sz="4" w:space="0" w:color="000000"/>
            </w:tcBorders>
            <w:shd w:val="clear" w:color="auto" w:fill="auto"/>
            <w:vAlign w:val="center"/>
          </w:tcPr>
          <w:p w14:paraId="5D71446E" w14:textId="77777777" w:rsidR="00C37377" w:rsidRDefault="00C82BEB">
            <w:pPr>
              <w:pBdr>
                <w:top w:val="nil"/>
                <w:left w:val="nil"/>
                <w:bottom w:val="nil"/>
                <w:right w:val="nil"/>
                <w:between w:val="nil"/>
              </w:pBdr>
              <w:rPr>
                <w:rFonts w:ascii="Times" w:eastAsia="Times" w:hAnsi="Times" w:cs="Times"/>
                <w:color w:val="000000"/>
                <w:sz w:val="20"/>
                <w:szCs w:val="20"/>
              </w:rPr>
            </w:pPr>
            <w:r>
              <w:rPr>
                <w:rFonts w:ascii="Times" w:eastAsia="Times" w:hAnsi="Times" w:cs="Times"/>
                <w:color w:val="000000"/>
                <w:sz w:val="20"/>
                <w:szCs w:val="20"/>
              </w:rPr>
              <w:t>Present audience respond positively at the diversity;</w:t>
            </w:r>
            <w:r>
              <w:rPr>
                <w:rFonts w:ascii="Times" w:eastAsia="Times" w:hAnsi="Times" w:cs="Times"/>
                <w:sz w:val="20"/>
                <w:szCs w:val="20"/>
              </w:rPr>
              <w:t xml:space="preserve"> </w:t>
            </w:r>
            <w:r>
              <w:rPr>
                <w:rFonts w:ascii="Times" w:eastAsia="Times" w:hAnsi="Times" w:cs="Times"/>
                <w:color w:val="000000"/>
                <w:sz w:val="20"/>
                <w:szCs w:val="20"/>
              </w:rPr>
              <w:t>Native speaker students start to question their prejudice and stereotypes</w:t>
            </w:r>
            <w:r>
              <w:rPr>
                <w:rFonts w:ascii="Times" w:eastAsia="Times" w:hAnsi="Times" w:cs="Times"/>
                <w:sz w:val="20"/>
                <w:szCs w:val="20"/>
              </w:rPr>
              <w:t xml:space="preserve">; </w:t>
            </w:r>
            <w:r>
              <w:rPr>
                <w:rFonts w:ascii="Times" w:eastAsia="Times" w:hAnsi="Times" w:cs="Times"/>
                <w:color w:val="000000"/>
                <w:sz w:val="20"/>
                <w:szCs w:val="20"/>
              </w:rPr>
              <w:t xml:space="preserve">Minority students empower their self- esteem and </w:t>
            </w:r>
            <w:proofErr w:type="spellStart"/>
            <w:r>
              <w:rPr>
                <w:rFonts w:ascii="Times" w:eastAsia="Times" w:hAnsi="Times" w:cs="Times"/>
                <w:color w:val="000000"/>
                <w:sz w:val="20"/>
                <w:szCs w:val="20"/>
              </w:rPr>
              <w:t>self confidence</w:t>
            </w:r>
            <w:proofErr w:type="spellEnd"/>
            <w:r>
              <w:rPr>
                <w:rFonts w:ascii="Times" w:eastAsia="Times" w:hAnsi="Times" w:cs="Times"/>
                <w:color w:val="000000"/>
                <w:sz w:val="20"/>
                <w:szCs w:val="20"/>
              </w:rPr>
              <w:t xml:space="preserve"> and get motivated to accomplish better academic skills</w:t>
            </w:r>
            <w:r>
              <w:rPr>
                <w:rFonts w:ascii="Times" w:eastAsia="Times" w:hAnsi="Times" w:cs="Times"/>
                <w:sz w:val="20"/>
                <w:szCs w:val="20"/>
              </w:rPr>
              <w:t xml:space="preserve">; </w:t>
            </w:r>
            <w:r>
              <w:rPr>
                <w:rFonts w:ascii="Times" w:eastAsia="Times" w:hAnsi="Times" w:cs="Times"/>
                <w:color w:val="000000"/>
                <w:sz w:val="20"/>
                <w:szCs w:val="20"/>
              </w:rPr>
              <w:t xml:space="preserve">Teachers and parents achieve better understanding and work together on improving the integration  </w:t>
            </w:r>
          </w:p>
        </w:tc>
      </w:tr>
      <w:tr w:rsidR="00C37377" w14:paraId="53F5B10C" w14:textId="77777777">
        <w:trPr>
          <w:trHeight w:val="28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0CCF7E64" w14:textId="77777777" w:rsidR="00C37377" w:rsidRDefault="00C82BEB">
            <w:pPr>
              <w:rPr>
                <w:rFonts w:ascii="Times" w:eastAsia="Times" w:hAnsi="Times" w:cs="Times"/>
                <w:color w:val="000000"/>
                <w:sz w:val="20"/>
                <w:szCs w:val="20"/>
              </w:rPr>
            </w:pPr>
            <w:r>
              <w:rPr>
                <w:rFonts w:ascii="Times" w:eastAsia="Times" w:hAnsi="Times" w:cs="Times"/>
                <w:color w:val="000000"/>
                <w:sz w:val="20"/>
                <w:szCs w:val="20"/>
              </w:rPr>
              <w:t>Tips to better implement the PP (or help to face the challenges)</w:t>
            </w:r>
          </w:p>
        </w:tc>
        <w:tc>
          <w:tcPr>
            <w:tcW w:w="6720" w:type="dxa"/>
            <w:tcBorders>
              <w:top w:val="nil"/>
              <w:left w:val="nil"/>
              <w:bottom w:val="single" w:sz="4" w:space="0" w:color="000000"/>
              <w:right w:val="single" w:sz="4" w:space="0" w:color="000000"/>
            </w:tcBorders>
            <w:shd w:val="clear" w:color="auto" w:fill="auto"/>
            <w:vAlign w:val="center"/>
          </w:tcPr>
          <w:p w14:paraId="0F30889D" w14:textId="77777777" w:rsidR="00C37377" w:rsidRDefault="00C82BEB">
            <w:pPr>
              <w:rPr>
                <w:rFonts w:ascii="Times" w:eastAsia="Times" w:hAnsi="Times" w:cs="Times"/>
                <w:color w:val="000000"/>
                <w:sz w:val="20"/>
                <w:szCs w:val="20"/>
              </w:rPr>
            </w:pPr>
            <w:r>
              <w:rPr>
                <w:rFonts w:ascii="Times" w:eastAsia="Times" w:hAnsi="Times" w:cs="Times"/>
                <w:color w:val="000000"/>
                <w:sz w:val="20"/>
                <w:szCs w:val="20"/>
              </w:rPr>
              <w:t xml:space="preserve"> Team which works in preparation of these events must start working several months before to do the research and prepare everything. The team must have representatives from minority families, </w:t>
            </w:r>
            <w:proofErr w:type="gramStart"/>
            <w:r>
              <w:rPr>
                <w:rFonts w:ascii="Times" w:eastAsia="Times" w:hAnsi="Times" w:cs="Times"/>
                <w:color w:val="000000"/>
                <w:sz w:val="20"/>
                <w:szCs w:val="20"/>
              </w:rPr>
              <w:t>school</w:t>
            </w:r>
            <w:proofErr w:type="gramEnd"/>
            <w:r>
              <w:rPr>
                <w:rFonts w:ascii="Times" w:eastAsia="Times" w:hAnsi="Times" w:cs="Times"/>
                <w:color w:val="000000"/>
                <w:sz w:val="20"/>
                <w:szCs w:val="20"/>
              </w:rPr>
              <w:t xml:space="preserve"> and students. </w:t>
            </w:r>
          </w:p>
        </w:tc>
      </w:tr>
      <w:tr w:rsidR="00C37377" w14:paraId="76BD877E" w14:textId="77777777">
        <w:trPr>
          <w:trHeight w:val="56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1395F42D" w14:textId="77777777" w:rsidR="00C37377" w:rsidRDefault="00C82BEB">
            <w:pPr>
              <w:rPr>
                <w:rFonts w:ascii="Times" w:eastAsia="Times" w:hAnsi="Times" w:cs="Times"/>
                <w:color w:val="000000"/>
                <w:sz w:val="20"/>
                <w:szCs w:val="20"/>
              </w:rPr>
            </w:pPr>
            <w:r>
              <w:rPr>
                <w:rFonts w:ascii="Times" w:eastAsia="Times" w:hAnsi="Times" w:cs="Times"/>
                <w:color w:val="000000"/>
                <w:sz w:val="20"/>
                <w:szCs w:val="20"/>
              </w:rPr>
              <w:t>Link(s) to Promising practice (if applicable)</w:t>
            </w:r>
          </w:p>
        </w:tc>
        <w:tc>
          <w:tcPr>
            <w:tcW w:w="6720" w:type="dxa"/>
            <w:tcBorders>
              <w:top w:val="nil"/>
              <w:left w:val="nil"/>
              <w:bottom w:val="single" w:sz="4" w:space="0" w:color="000000"/>
              <w:right w:val="single" w:sz="4" w:space="0" w:color="000000"/>
            </w:tcBorders>
            <w:shd w:val="clear" w:color="auto" w:fill="auto"/>
            <w:vAlign w:val="center"/>
          </w:tcPr>
          <w:p w14:paraId="7AC51B84" w14:textId="77777777" w:rsidR="00C37377" w:rsidRDefault="00C82BEB">
            <w:pPr>
              <w:rPr>
                <w:rFonts w:ascii="Times" w:eastAsia="Times" w:hAnsi="Times" w:cs="Times"/>
                <w:color w:val="0563C1"/>
                <w:sz w:val="20"/>
                <w:szCs w:val="20"/>
                <w:u w:val="single"/>
              </w:rPr>
            </w:pPr>
            <w:r>
              <w:rPr>
                <w:rFonts w:ascii="Times" w:eastAsia="Times" w:hAnsi="Times" w:cs="Times"/>
                <w:color w:val="0563C1"/>
                <w:sz w:val="20"/>
                <w:szCs w:val="20"/>
                <w:u w:val="single"/>
              </w:rPr>
              <w:t>n/a</w:t>
            </w:r>
          </w:p>
        </w:tc>
      </w:tr>
      <w:tr w:rsidR="00C37377" w14:paraId="6732A8A7" w14:textId="77777777">
        <w:trPr>
          <w:trHeight w:val="56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6003E661" w14:textId="77777777" w:rsidR="00C37377" w:rsidRDefault="00C82BEB">
            <w:pPr>
              <w:rPr>
                <w:rFonts w:ascii="Times" w:eastAsia="Times" w:hAnsi="Times" w:cs="Times"/>
                <w:color w:val="000000"/>
                <w:sz w:val="20"/>
                <w:szCs w:val="20"/>
              </w:rPr>
            </w:pPr>
            <w:r>
              <w:rPr>
                <w:rFonts w:ascii="Times" w:eastAsia="Times" w:hAnsi="Times" w:cs="Times"/>
                <w:color w:val="000000"/>
                <w:sz w:val="20"/>
                <w:szCs w:val="20"/>
              </w:rPr>
              <w:t xml:space="preserve">Name/type of additional document(s) you are adding to the template (if </w:t>
            </w:r>
            <w:proofErr w:type="spellStart"/>
            <w:r>
              <w:rPr>
                <w:rFonts w:ascii="Times" w:eastAsia="Times" w:hAnsi="Times" w:cs="Times"/>
                <w:color w:val="000000"/>
                <w:sz w:val="20"/>
                <w:szCs w:val="20"/>
              </w:rPr>
              <w:t>appl</w:t>
            </w:r>
            <w:proofErr w:type="spellEnd"/>
            <w:r>
              <w:rPr>
                <w:rFonts w:ascii="Times" w:eastAsia="Times" w:hAnsi="Times" w:cs="Times"/>
                <w:color w:val="000000"/>
                <w:sz w:val="20"/>
                <w:szCs w:val="20"/>
              </w:rPr>
              <w:t>)</w:t>
            </w:r>
          </w:p>
        </w:tc>
        <w:tc>
          <w:tcPr>
            <w:tcW w:w="6720" w:type="dxa"/>
            <w:tcBorders>
              <w:top w:val="nil"/>
              <w:left w:val="nil"/>
              <w:bottom w:val="single" w:sz="4" w:space="0" w:color="000000"/>
              <w:right w:val="single" w:sz="4" w:space="0" w:color="000000"/>
            </w:tcBorders>
            <w:shd w:val="clear" w:color="auto" w:fill="auto"/>
            <w:vAlign w:val="center"/>
          </w:tcPr>
          <w:p w14:paraId="10AA0FF3" w14:textId="77777777" w:rsidR="00C37377" w:rsidRDefault="00C82BEB">
            <w:pPr>
              <w:rPr>
                <w:rFonts w:ascii="Times" w:eastAsia="Times" w:hAnsi="Times" w:cs="Times"/>
                <w:color w:val="0563C1"/>
                <w:sz w:val="20"/>
                <w:szCs w:val="20"/>
                <w:u w:val="single"/>
              </w:rPr>
            </w:pPr>
            <w:r>
              <w:rPr>
                <w:rFonts w:ascii="Times" w:eastAsia="Times" w:hAnsi="Times" w:cs="Times"/>
                <w:color w:val="0563C1"/>
                <w:sz w:val="20"/>
                <w:szCs w:val="20"/>
                <w:u w:val="single"/>
              </w:rPr>
              <w:t>n/a</w:t>
            </w:r>
          </w:p>
        </w:tc>
      </w:tr>
      <w:tr w:rsidR="00C37377" w14:paraId="526BC80D" w14:textId="77777777">
        <w:trPr>
          <w:trHeight w:val="56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1D7D0488" w14:textId="77777777" w:rsidR="00C37377" w:rsidRDefault="00C82BEB">
            <w:pPr>
              <w:rPr>
                <w:rFonts w:ascii="Times" w:eastAsia="Times" w:hAnsi="Times" w:cs="Times"/>
                <w:color w:val="000000"/>
                <w:sz w:val="20"/>
                <w:szCs w:val="20"/>
              </w:rPr>
            </w:pPr>
            <w:r>
              <w:rPr>
                <w:rFonts w:ascii="Times" w:eastAsia="Times" w:hAnsi="Times" w:cs="Times"/>
                <w:color w:val="000000"/>
                <w:sz w:val="20"/>
                <w:szCs w:val="20"/>
              </w:rPr>
              <w:t>Name of ECML project the PP is extracted from (if applicable)</w:t>
            </w:r>
          </w:p>
        </w:tc>
        <w:tc>
          <w:tcPr>
            <w:tcW w:w="6720" w:type="dxa"/>
            <w:tcBorders>
              <w:top w:val="nil"/>
              <w:left w:val="nil"/>
              <w:bottom w:val="single" w:sz="4" w:space="0" w:color="000000"/>
              <w:right w:val="single" w:sz="4" w:space="0" w:color="000000"/>
            </w:tcBorders>
            <w:shd w:val="clear" w:color="auto" w:fill="auto"/>
            <w:vAlign w:val="center"/>
          </w:tcPr>
          <w:p w14:paraId="6023A487" w14:textId="77777777" w:rsidR="00C37377" w:rsidRDefault="00C82BEB">
            <w:pPr>
              <w:rPr>
                <w:rFonts w:ascii="Times" w:eastAsia="Times" w:hAnsi="Times" w:cs="Times"/>
                <w:color w:val="0563C1"/>
                <w:sz w:val="20"/>
                <w:szCs w:val="20"/>
                <w:u w:val="single"/>
              </w:rPr>
            </w:pPr>
            <w:r>
              <w:rPr>
                <w:rFonts w:ascii="Times" w:eastAsia="Times" w:hAnsi="Times" w:cs="Times"/>
                <w:color w:val="0563C1"/>
                <w:sz w:val="20"/>
                <w:szCs w:val="20"/>
                <w:u w:val="single"/>
              </w:rPr>
              <w:t>n/a</w:t>
            </w:r>
          </w:p>
        </w:tc>
      </w:tr>
      <w:tr w:rsidR="00C37377" w14:paraId="34806C5E" w14:textId="77777777">
        <w:trPr>
          <w:trHeight w:val="560"/>
        </w:trPr>
        <w:tc>
          <w:tcPr>
            <w:tcW w:w="3300" w:type="dxa"/>
            <w:tcBorders>
              <w:top w:val="nil"/>
              <w:left w:val="single" w:sz="4" w:space="0" w:color="000000"/>
              <w:bottom w:val="single" w:sz="4" w:space="0" w:color="000000"/>
              <w:right w:val="single" w:sz="4" w:space="0" w:color="000000"/>
            </w:tcBorders>
            <w:shd w:val="clear" w:color="auto" w:fill="E2EFDA"/>
            <w:vAlign w:val="center"/>
          </w:tcPr>
          <w:p w14:paraId="0BE681FA" w14:textId="77777777" w:rsidR="00C37377" w:rsidRDefault="00C82BEB">
            <w:pPr>
              <w:rPr>
                <w:rFonts w:ascii="Times" w:eastAsia="Times" w:hAnsi="Times" w:cs="Times"/>
                <w:color w:val="000000"/>
                <w:sz w:val="20"/>
                <w:szCs w:val="20"/>
              </w:rPr>
            </w:pPr>
            <w:r>
              <w:rPr>
                <w:rFonts w:ascii="Times" w:eastAsia="Times" w:hAnsi="Times" w:cs="Times"/>
                <w:color w:val="000000"/>
                <w:sz w:val="20"/>
                <w:szCs w:val="20"/>
              </w:rPr>
              <w:t>Policy or theoretical background (if applicable)</w:t>
            </w:r>
          </w:p>
        </w:tc>
        <w:tc>
          <w:tcPr>
            <w:tcW w:w="6720" w:type="dxa"/>
            <w:tcBorders>
              <w:top w:val="nil"/>
              <w:left w:val="nil"/>
              <w:bottom w:val="single" w:sz="4" w:space="0" w:color="000000"/>
              <w:right w:val="single" w:sz="4" w:space="0" w:color="000000"/>
            </w:tcBorders>
            <w:shd w:val="clear" w:color="auto" w:fill="auto"/>
            <w:vAlign w:val="center"/>
          </w:tcPr>
          <w:p w14:paraId="251512D6" w14:textId="77777777" w:rsidR="00C37377" w:rsidRDefault="00C82BEB">
            <w:pPr>
              <w:rPr>
                <w:rFonts w:ascii="Times" w:eastAsia="Times" w:hAnsi="Times" w:cs="Times"/>
                <w:color w:val="0563C1"/>
                <w:sz w:val="20"/>
                <w:szCs w:val="20"/>
                <w:u w:val="single"/>
              </w:rPr>
            </w:pPr>
            <w:r>
              <w:rPr>
                <w:rFonts w:ascii="Times" w:eastAsia="Times" w:hAnsi="Times" w:cs="Times"/>
                <w:color w:val="0563C1"/>
                <w:sz w:val="20"/>
                <w:szCs w:val="20"/>
                <w:u w:val="single"/>
              </w:rPr>
              <w:t>n/a</w:t>
            </w:r>
          </w:p>
        </w:tc>
      </w:tr>
    </w:tbl>
    <w:p w14:paraId="3DCA16B5" w14:textId="77777777" w:rsidR="00C37377" w:rsidRDefault="00C37377">
      <w:pPr>
        <w:jc w:val="center"/>
        <w:rPr>
          <w:b/>
        </w:rPr>
      </w:pPr>
    </w:p>
    <w:p w14:paraId="0CD5FF50" w14:textId="77777777" w:rsidR="00C37377" w:rsidRDefault="00C82BEB">
      <w:pPr>
        <w:jc w:val="both"/>
        <w:rPr>
          <w:b/>
        </w:rPr>
      </w:pPr>
      <w:r>
        <w:rPr>
          <w:b/>
        </w:rPr>
        <w:t xml:space="preserve">* Please consult the list of areas and dimensions on the Padlet (column: Workshop general info): </w:t>
      </w:r>
      <w:hyperlink r:id="rId4">
        <w:r>
          <w:rPr>
            <w:b/>
            <w:color w:val="0000FF"/>
            <w:u w:val="single"/>
          </w:rPr>
          <w:t>https://padlet.com/rebeccadahm/LoSWorskhop</w:t>
        </w:r>
      </w:hyperlink>
    </w:p>
    <w:p w14:paraId="08B06693" w14:textId="77777777" w:rsidR="00C37377" w:rsidRDefault="00C37377">
      <w:pPr>
        <w:jc w:val="both"/>
      </w:pPr>
    </w:p>
    <w:p w14:paraId="725BC5F4" w14:textId="77777777" w:rsidR="00C37377" w:rsidRDefault="00C82BEB">
      <w:pPr>
        <w:jc w:val="both"/>
      </w:pPr>
      <w:r>
        <w:lastRenderedPageBreak/>
        <w:t>Make sure you save the template under the following format, before sending it to us, so that we can easily get back to you, if necessary:</w:t>
      </w:r>
    </w:p>
    <w:p w14:paraId="45C61674" w14:textId="77777777" w:rsidR="00C37377" w:rsidRDefault="00C82BEB">
      <w:pPr>
        <w:jc w:val="both"/>
      </w:pPr>
      <w:r>
        <w:t>YOURNAME main area of template YOURCOUNTRY</w:t>
      </w:r>
    </w:p>
    <w:p w14:paraId="5B5840DF" w14:textId="77777777" w:rsidR="00C37377" w:rsidRDefault="00C82BEB">
      <w:pPr>
        <w:jc w:val="both"/>
      </w:pPr>
      <w:r>
        <w:t>Ex: DEMILLIANO promoting informal language learning NETHERLANDS</w:t>
      </w:r>
    </w:p>
    <w:p w14:paraId="63BD97F5" w14:textId="77777777" w:rsidR="00C37377" w:rsidRDefault="00C37377">
      <w:pPr>
        <w:jc w:val="both"/>
      </w:pPr>
    </w:p>
    <w:p w14:paraId="7B7B6FE3" w14:textId="77777777" w:rsidR="00C37377" w:rsidRDefault="00C82BEB">
      <w:pPr>
        <w:jc w:val="both"/>
      </w:pPr>
      <w:r>
        <w:t>Please, send your promising practice(s) to all 4 team members:</w:t>
      </w:r>
    </w:p>
    <w:p w14:paraId="49804828" w14:textId="77777777" w:rsidR="00C37377" w:rsidRDefault="00C82BEB">
      <w:pPr>
        <w:jc w:val="both"/>
        <w:rPr>
          <w:rFonts w:ascii="Helvetica Neue" w:eastAsia="Helvetica Neue" w:hAnsi="Helvetica Neue" w:cs="Helvetica Neue"/>
          <w:color w:val="353535"/>
        </w:rPr>
      </w:pPr>
      <w:hyperlink r:id="rId5">
        <w:r>
          <w:rPr>
            <w:rFonts w:ascii="Helvetica Neue" w:eastAsia="Helvetica Neue" w:hAnsi="Helvetica Neue" w:cs="Helvetica Neue"/>
            <w:color w:val="DCA10D"/>
            <w:u w:val="single"/>
          </w:rPr>
          <w:t>katri.kuukka@oph.fi</w:t>
        </w:r>
      </w:hyperlink>
      <w:r>
        <w:rPr>
          <w:rFonts w:ascii="Helvetica Neue" w:eastAsia="Helvetica Neue" w:hAnsi="Helvetica Neue" w:cs="Helvetica Neue"/>
          <w:color w:val="353535"/>
        </w:rPr>
        <w:t> </w:t>
      </w:r>
    </w:p>
    <w:p w14:paraId="595D0790" w14:textId="77777777" w:rsidR="00C37377" w:rsidRDefault="00C82BEB">
      <w:pPr>
        <w:jc w:val="both"/>
        <w:rPr>
          <w:rFonts w:ascii="Helvetica Neue" w:eastAsia="Helvetica Neue" w:hAnsi="Helvetica Neue" w:cs="Helvetica Neue"/>
          <w:color w:val="353535"/>
        </w:rPr>
      </w:pPr>
      <w:r>
        <w:rPr>
          <w:rFonts w:ascii="Helvetica Neue" w:eastAsia="Helvetica Neue" w:hAnsi="Helvetica Neue" w:cs="Helvetica Neue"/>
          <w:color w:val="DCA10D"/>
          <w:u w:val="single"/>
        </w:rPr>
        <w:t>Selin.Oenduel@zuerich.ch</w:t>
      </w:r>
      <w:r>
        <w:rPr>
          <w:rFonts w:ascii="Helvetica Neue" w:eastAsia="Helvetica Neue" w:hAnsi="Helvetica Neue" w:cs="Helvetica Neue"/>
          <w:color w:val="353535"/>
        </w:rPr>
        <w:t> </w:t>
      </w:r>
    </w:p>
    <w:p w14:paraId="60F801C4" w14:textId="77777777" w:rsidR="00C37377" w:rsidRDefault="00C82BEB">
      <w:pPr>
        <w:jc w:val="both"/>
        <w:rPr>
          <w:rFonts w:ascii="Helvetica Neue" w:eastAsia="Helvetica Neue" w:hAnsi="Helvetica Neue" w:cs="Helvetica Neue"/>
          <w:color w:val="353535"/>
        </w:rPr>
      </w:pPr>
      <w:hyperlink r:id="rId6">
        <w:r>
          <w:rPr>
            <w:rFonts w:ascii="Helvetica Neue" w:eastAsia="Helvetica Neue" w:hAnsi="Helvetica Neue" w:cs="Helvetica Neue"/>
            <w:color w:val="DCA10D"/>
            <w:u w:val="single"/>
          </w:rPr>
          <w:t>nermina.wikstrom@skolverket.se</w:t>
        </w:r>
      </w:hyperlink>
      <w:r>
        <w:rPr>
          <w:rFonts w:ascii="Helvetica Neue" w:eastAsia="Helvetica Neue" w:hAnsi="Helvetica Neue" w:cs="Helvetica Neue"/>
          <w:color w:val="353535"/>
        </w:rPr>
        <w:t> </w:t>
      </w:r>
    </w:p>
    <w:p w14:paraId="2568AFF8" w14:textId="77777777" w:rsidR="00C37377" w:rsidRDefault="00C82BEB">
      <w:pPr>
        <w:jc w:val="both"/>
        <w:rPr>
          <w:rFonts w:ascii="Helvetica Neue" w:eastAsia="Helvetica Neue" w:hAnsi="Helvetica Neue" w:cs="Helvetica Neue"/>
          <w:color w:val="353535"/>
        </w:rPr>
      </w:pPr>
      <w:hyperlink r:id="rId7">
        <w:r>
          <w:rPr>
            <w:rFonts w:ascii="Helvetica Neue" w:eastAsia="Helvetica Neue" w:hAnsi="Helvetica Neue" w:cs="Helvetica Neue"/>
            <w:color w:val="DCA10D"/>
            <w:u w:val="single"/>
          </w:rPr>
          <w:t>rebecca.dahm@univ-tlse2.fr</w:t>
        </w:r>
      </w:hyperlink>
      <w:r>
        <w:rPr>
          <w:rFonts w:ascii="Helvetica Neue" w:eastAsia="Helvetica Neue" w:hAnsi="Helvetica Neue" w:cs="Helvetica Neue"/>
          <w:color w:val="353535"/>
        </w:rPr>
        <w:t> </w:t>
      </w:r>
    </w:p>
    <w:p w14:paraId="3C3388EC" w14:textId="77777777" w:rsidR="00C37377" w:rsidRDefault="00C37377">
      <w:pPr>
        <w:jc w:val="both"/>
        <w:rPr>
          <w:rFonts w:ascii="Helvetica Neue" w:eastAsia="Helvetica Neue" w:hAnsi="Helvetica Neue" w:cs="Helvetica Neue"/>
          <w:color w:val="DCA10D"/>
          <w:u w:val="single"/>
        </w:rPr>
      </w:pPr>
    </w:p>
    <w:p w14:paraId="201898AF" w14:textId="77777777" w:rsidR="00C37377" w:rsidRDefault="00C82BEB">
      <w:pPr>
        <w:jc w:val="both"/>
      </w:pPr>
      <w:r>
        <w:t>THANKS AGAIN for your precious contribution!</w:t>
      </w:r>
    </w:p>
    <w:p w14:paraId="6AA627F8" w14:textId="77777777" w:rsidR="00C37377" w:rsidRDefault="00C37377">
      <w:pPr>
        <w:jc w:val="both"/>
        <w:rPr>
          <w:b/>
        </w:rPr>
      </w:pPr>
    </w:p>
    <w:p w14:paraId="0358505B" w14:textId="77777777" w:rsidR="00C37377" w:rsidRDefault="00C37377">
      <w:pPr>
        <w:jc w:val="both"/>
        <w:rPr>
          <w:b/>
        </w:rPr>
      </w:pPr>
    </w:p>
    <w:p w14:paraId="6E0F5ED0" w14:textId="77777777" w:rsidR="00C37377" w:rsidRDefault="00C37377">
      <w:pPr>
        <w:jc w:val="both"/>
        <w:rPr>
          <w:b/>
        </w:rPr>
      </w:pPr>
    </w:p>
    <w:sectPr w:rsidR="00C37377">
      <w:pgSz w:w="11900" w:h="16840"/>
      <w:pgMar w:top="851" w:right="1418" w:bottom="85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27773C04-FA39-4682-B14D-6244C4C526C0}"/>
    <w:embedBold r:id="rId2" w:fontKey="{8C417600-CCD2-4BEA-A708-6CB1AE0DCAA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E0C848A2-D73C-4003-BE25-8CC38AA92BE0}"/>
    <w:embedItalic r:id="rId4" w:fontKey="{5F57CE68-806E-4B60-9F5A-25E9F1FF85FF}"/>
  </w:font>
  <w:font w:name="Times">
    <w:panose1 w:val="02020603050405020304"/>
    <w:charset w:val="00"/>
    <w:family w:val="roman"/>
    <w:pitch w:val="variable"/>
    <w:sig w:usb0="E0002EFF" w:usb1="C000785B" w:usb2="00000009" w:usb3="00000000" w:csb0="000001FF" w:csb1="00000000"/>
    <w:embedRegular r:id="rId5" w:fontKey="{2AD961D5-9957-4291-84A6-95A12FB73A29}"/>
  </w:font>
  <w:font w:name="Helvetica Neue">
    <w:charset w:val="00"/>
    <w:family w:val="auto"/>
    <w:pitch w:val="default"/>
    <w:embedRegular r:id="rId6" w:fontKey="{A959B174-2F04-4AD2-8147-526E755FFE6F}"/>
  </w:font>
  <w:font w:name="Cambria">
    <w:panose1 w:val="02040503050406030204"/>
    <w:charset w:val="00"/>
    <w:family w:val="roman"/>
    <w:pitch w:val="variable"/>
    <w:sig w:usb0="E00006FF" w:usb1="420024FF" w:usb2="02000000" w:usb3="00000000" w:csb0="0000019F" w:csb1="00000000"/>
    <w:embedRegular r:id="rId7" w:fontKey="{237B80CD-22ED-4CC6-A50A-51FE5CA3ACD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377"/>
    <w:rsid w:val="00C37377"/>
    <w:rsid w:val="00C82BE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EDF44"/>
  <w15:docId w15:val="{FEB025F6-A22F-480A-8446-FC5DE0873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rPr>
  </w:style>
  <w:style w:type="paragraph" w:styleId="Rubrik5">
    <w:name w:val="heading 5"/>
    <w:basedOn w:val="Normal"/>
    <w:next w:val="Normal"/>
    <w:uiPriority w:val="9"/>
    <w:semiHidden/>
    <w:unhideWhenUsed/>
    <w:qFormat/>
    <w:pPr>
      <w:keepNext/>
      <w:keepLines/>
      <w:spacing w:before="220" w:after="40"/>
      <w:outlineLvl w:val="4"/>
    </w:pPr>
    <w:rPr>
      <w:b/>
      <w:sz w:val="22"/>
      <w:szCs w:val="22"/>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rebecca.dahm@univ-tlse2.f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nermina.wikstrom@skolverket.se" TargetMode="External"/><Relationship Id="rId5" Type="http://schemas.openxmlformats.org/officeDocument/2006/relationships/hyperlink" Target="mailto:katri.kuukka@oph.fi" TargetMode="External"/><Relationship Id="rId4" Type="http://schemas.openxmlformats.org/officeDocument/2006/relationships/hyperlink" Target="https://padlet.com/rebeccadahm/LoSWorskhop" TargetMode="Externa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651</Words>
  <Characters>3452</Characters>
  <Application>Microsoft Office Word</Application>
  <DocSecurity>0</DocSecurity>
  <Lines>28</Lines>
  <Paragraphs>8</Paragraphs>
  <ScaleCrop>false</ScaleCrop>
  <Company/>
  <LinksUpToDate>false</LinksUpToDate>
  <CharactersWithSpaces>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Nermina Wikström</dc:creator>
  <cp:lastModifiedBy>Nermina Wikström</cp:lastModifiedBy>
  <cp:revision>2</cp:revision>
  <dcterms:created xsi:type="dcterms:W3CDTF">2024-04-23T08:27:00Z</dcterms:created>
  <dcterms:modified xsi:type="dcterms:W3CDTF">2024-04-23T08:27:00Z</dcterms:modified>
</cp:coreProperties>
</file>